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F8" w:rsidRDefault="00866E89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</w:t>
      </w:r>
      <w:r w:rsidR="00295C72">
        <w:rPr>
          <w:rFonts w:ascii="Arial" w:eastAsia="Arial" w:hAnsi="Arial" w:cs="Arial"/>
          <w:b/>
          <w:sz w:val="22"/>
          <w:szCs w:val="22"/>
        </w:rPr>
        <w:t>VALIAÇÃO</w:t>
      </w:r>
    </w:p>
    <w:p w:rsidR="00B804F8" w:rsidRDefault="00B804F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B804F8">
        <w:tc>
          <w:tcPr>
            <w:tcW w:w="2370" w:type="dxa"/>
            <w:shd w:val="clear" w:color="auto" w:fill="CCCCCC"/>
          </w:tcPr>
          <w:p w:rsidR="00B804F8" w:rsidRDefault="00866E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B804F8" w:rsidRDefault="00B804F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rPr>
          <w:trHeight w:val="232"/>
        </w:trPr>
        <w:tc>
          <w:tcPr>
            <w:tcW w:w="2370" w:type="dxa"/>
            <w:shd w:val="clear" w:color="auto" w:fill="CCCCCC"/>
          </w:tcPr>
          <w:p w:rsidR="00B804F8" w:rsidRDefault="00866E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B804F8" w:rsidRDefault="00B804F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804F8" w:rsidRDefault="00B804F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2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570"/>
        <w:gridCol w:w="3120"/>
      </w:tblGrid>
      <w:tr w:rsidR="00B804F8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B804F8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B804F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Elementos da Estratégia de </w:t>
            </w:r>
            <w:r w:rsidR="00295C72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 informações contextuais, considerando as atribuições e competências do Tribunal e seu planejamento estratégico</w:t>
            </w:r>
            <w:r w:rsidR="00FB6EE1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 da 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a</w:t>
            </w:r>
            <w:r w:rsidR="009D09A3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assegurando assertividade na formulação dos objetivos e identificação dos critérios. O objetivo da a</w:t>
            </w:r>
            <w:r w:rsidR="00364143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 ser alcançável e deve identificar o objeto, a entidade ou as atividades da </w:t>
            </w:r>
            <w:r w:rsidR="00FB6EE1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Objeto, escopo e critérios de 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(definir o escopo do objeto de forma a garantir cobertura suficiente para conduzir uma auditoria significativa e agregar valor para os usuários previstos. O objeto deve ser identificável e avaliável em relação a critérios de auditoria adequados. Por natureza, o objeto deve permitir que o auditor forme uma conclusão com o nível exigido de asseguração. Já o escopo da auditoria refere-se à área, extensão e período cobertos na auditoria do objeto, envolve a redução do objeto da auditoria a um número relativamente menor de questões relevantes que estejam relacionadas ao objetivo da auditoria e que possam ser auditadas com os recursos à disposição da equipe de auditoria. Numa auditoria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operacional temática ou que envolva diversas entidades, o escopo inclui a identificação das entidades que farão parte da auditoria. A declaração de escopo deve oferecer clareza sobre todas as áreas relacionadas, mas não incluídas na auditoria. Quanto aos critérios, nas auditorias com relatório direto, o auditor deve se certificar da existência de critérios de auditoria correspondentes, sendo que objetos e os critérios de auditoria relevantes podem já estar definidos pela legislação. Em trabalhos de certificação, os critérios de auditoria são fornecidos implicitamente por meio da apresentação de informações sobre o objeto (elaboradas com base nos próprios critérios). Nesse caso, o auditor precisa apresentar sua conclusão sobre a correção dos critérios implícitos nas informações sobre o objeto.)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Abordagem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especificar a abordagem de a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Guia Avaliação </w:t>
            </w:r>
            <w:proofErr w:type="spellStart"/>
            <w:r w:rsidR="004555B6" w:rsidRPr="004555B6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</w:t>
            </w:r>
            <w:proofErr w:type="spellEnd"/>
            <w:r w:rsidR="004555B6" w:rsidRPr="004555B6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 post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>, IPEA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), se orientada a </w:t>
            </w:r>
            <w:r w:rsidR="004555B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diagnóstico do problema, desenho, implementação, governança, resultados, impactos, análise da eficiência, retorno econômico e social,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ou uma combinação destas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 (NBASP</w:t>
            </w:r>
            <w:r w:rsidR="0091659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100</w:t>
            </w:r>
            <w:r w:rsidR="006C34D6">
              <w:rPr>
                <w:rFonts w:ascii="Arial" w:eastAsia="Arial" w:hAnsi="Arial" w:cs="Arial"/>
                <w:color w:val="FF0000"/>
                <w:sz w:val="20"/>
                <w:szCs w:val="20"/>
              </w:rPr>
              <w:t>/31 a 33;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300/22 e 3000/32): A equipe de </w:t>
            </w:r>
            <w:r w:rsidR="006C34D6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fornece asseguração aos usuários ao explicar, de maneira equilibrada e razoável, como os achados, os critérios e as conclusões foram desenvolvidos e porque os achados resultaram nas conclusões (NBASP 3000/33). vide pág. 51 a 53, </w:t>
            </w:r>
            <w:hyperlink r:id="rId8"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 de Auditoria Operacional</w:t>
              </w:r>
            </w:hyperlink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</w:t>
            </w:r>
            <w:r w:rsidR="001106A8">
              <w:rPr>
                <w:rFonts w:ascii="Arial" w:eastAsia="Arial" w:hAnsi="Arial" w:cs="Arial"/>
                <w:b/>
                <w:sz w:val="20"/>
                <w:szCs w:val="20"/>
              </w:rPr>
              <w:t>valiação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o que foi estabelecido da RN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o</w:t>
            </w:r>
            <w:r w:rsidR="00D55E8C">
              <w:rPr>
                <w:rFonts w:ascii="Arial" w:eastAsia="Arial" w:hAnsi="Arial" w:cs="Arial"/>
                <w:b/>
                <w:sz w:val="20"/>
                <w:szCs w:val="20"/>
              </w:rPr>
              <w:t>s gestores e partes interessadas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(descrever como e quando a equipe se comunicará com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os gestores e partes interessadas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 longo do processo de a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013D6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804F8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013D6E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4608D8" w:rsidRDefault="004608D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valiação,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 equipe pode modificar este papel de trabalho considerando o contexto específico da </w:t>
            </w:r>
            <w:r w:rsidR="00D55E8C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 objeto, a complexidade e os critérios)</w:t>
            </w:r>
            <w:r w:rsidR="00A26EE2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804F8" w:rsidRDefault="00B804F8">
      <w:pPr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B804F8">
        <w:trPr>
          <w:trHeight w:val="388"/>
        </w:trPr>
        <w:tc>
          <w:tcPr>
            <w:tcW w:w="2055" w:type="dxa"/>
            <w:shd w:val="clear" w:color="auto" w:fill="CCCCCC"/>
          </w:tcPr>
          <w:p w:rsidR="00B804F8" w:rsidRDefault="00866E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B804F8" w:rsidRDefault="00B804F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04F8">
        <w:tc>
          <w:tcPr>
            <w:tcW w:w="13725" w:type="dxa"/>
            <w:gridSpan w:val="2"/>
            <w:shd w:val="clear" w:color="auto" w:fill="auto"/>
          </w:tcPr>
          <w:p w:rsidR="00B804F8" w:rsidRDefault="00866E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804F8" w:rsidRDefault="00866E8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804F8" w:rsidRDefault="00B804F8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B804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B804F8" w:rsidRDefault="00866E89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Estratégia de A</w:t>
      </w:r>
      <w:r w:rsidR="00D333EE">
        <w:rPr>
          <w:rFonts w:ascii="Arial" w:eastAsia="Arial" w:hAnsi="Arial" w:cs="Arial"/>
          <w:b/>
          <w:color w:val="1C4587"/>
          <w:sz w:val="20"/>
          <w:szCs w:val="20"/>
        </w:rPr>
        <w:t>valiação</w:t>
      </w:r>
    </w:p>
    <w:p w:rsidR="00B804F8" w:rsidRDefault="00B804F8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B804F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uma estratégia geral de a</w:t>
            </w:r>
            <w:r w:rsidR="003276DC">
              <w:rPr>
                <w:rFonts w:ascii="Arial" w:eastAsia="Arial" w:hAnsi="Arial" w:cs="Arial"/>
                <w:sz w:val="18"/>
                <w:szCs w:val="18"/>
              </w:rPr>
              <w:t>valiação,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detalhando os elementos necessários, permitindo compreender como cada item terá impacto no planejamento e na condução da a</w:t>
            </w:r>
            <w:r w:rsidR="003276DC">
              <w:rPr>
                <w:rFonts w:ascii="Arial" w:eastAsia="Arial" w:hAnsi="Arial" w:cs="Arial"/>
                <w:sz w:val="18"/>
                <w:szCs w:val="18"/>
              </w:rPr>
              <w:t>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 na fase de relatório da a</w:t>
            </w:r>
            <w:r w:rsidR="002E05F3">
              <w:rPr>
                <w:rFonts w:ascii="Arial" w:eastAsia="Arial" w:hAnsi="Arial" w:cs="Arial"/>
                <w:sz w:val="18"/>
                <w:szCs w:val="18"/>
              </w:rPr>
              <w:t>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04F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NBASP </w:t>
            </w:r>
            <w:r w:rsidR="002E05F3">
              <w:rPr>
                <w:rFonts w:ascii="Arial" w:eastAsia="Arial" w:hAnsi="Arial" w:cs="Arial"/>
                <w:sz w:val="18"/>
                <w:szCs w:val="18"/>
              </w:rPr>
              <w:t>100/48</w:t>
            </w:r>
            <w:r w:rsidR="00B76FEB">
              <w:rPr>
                <w:rFonts w:ascii="Arial" w:eastAsia="Arial" w:hAnsi="Arial" w:cs="Arial"/>
                <w:sz w:val="18"/>
                <w:szCs w:val="18"/>
              </w:rPr>
              <w:t>; 300/37 e 9020/5</w:t>
            </w:r>
          </w:p>
        </w:tc>
      </w:tr>
      <w:tr w:rsidR="00B804F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5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B804F8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B804F8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B804F8" w:rsidRDefault="00866E89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</w:t>
            </w:r>
            <w:r w:rsidR="00FB745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deve permitir obter uma visão geral das características, do objeto e dos objetivos de </w:t>
            </w:r>
            <w:r w:rsidR="00FB745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>, os quais são necessários para a compreensão do relatório, fazendo-se as correlações com o ambiente organizacional em que está inserido (NBASP 100/45). Para isso deve haver especial atenção ao descrever: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 quando for o caso;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B804F8" w:rsidRDefault="00866E8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  <w:p w:rsidR="0047621E" w:rsidRPr="0047621E" w:rsidRDefault="0047621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 partir das conclusões obtidas por meio da análise de viabilidade, da análise de riscos e do modelo lógico, a equipe poderá selecionar a abordagem de avaliação mais adequada e pertinente à situação corrente da política pública.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Assim, a equipe poderá optar por um ou mais destes tipos de abordagem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: </w:t>
            </w:r>
          </w:p>
          <w:p w:rsidR="00B804F8" w:rsidRDefault="00B804F8" w:rsidP="0047621E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gjdgxs" w:colFirst="0" w:colLast="0"/>
            <w:bookmarkEnd w:id="1"/>
          </w:p>
          <w:p w:rsidR="0047621E" w:rsidRP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bookmarkStart w:id="2" w:name="_heading=h.3znysh7" w:colFirst="0" w:colLast="0"/>
            <w:bookmarkEnd w:id="2"/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Executiva: estabelecer o panorama geral acerca de determinada política pública;</w:t>
            </w:r>
          </w:p>
          <w:p w:rsid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47621E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Análise do Diagnóstico do Problema: assegurar que o diagnóstico que ensejou a criação dessa política estava correto e verificar se tal percepção se mantém;</w:t>
            </w:r>
          </w:p>
          <w:p w:rsidR="0047621E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desenho: identificar a existência de erros ou falhas no desenho da política;</w:t>
            </w:r>
          </w:p>
          <w:p w:rsidR="00C174E8" w:rsidRDefault="0047621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Abordagem de Avaliação de implementação: verificar se a política é implementada conforme seu desenho, identificando </w:t>
            </w:r>
            <w:r w:rsid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se os insumos, processos e produtos condizem com os resultados esperados ou se podem ser aprimorados;</w:t>
            </w:r>
          </w:p>
          <w:p w:rsidR="0047621E" w:rsidRDefault="00C174E8" w:rsidP="00C174E8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Abordagem de governança: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análise das estruturas, das funções, dos processos e das tradições organizacionais para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garantir que as ações planejadas (políticas) sejam executadas de tal maneira que atinjam seus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objetivos e resultados de forma transparente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;</w:t>
            </w:r>
          </w:p>
          <w:p w:rsidR="00C174E8" w:rsidRDefault="00C174E8" w:rsidP="00C174E8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Resultados: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avaliar se </w:t>
            </w:r>
            <w:r w:rsidRPr="00C174E8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os resultados estão sendo alcançados ao longo do tempo e se estão alinhados 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com as metas estabelecidas.</w:t>
            </w:r>
          </w:p>
          <w:p w:rsidR="00FE225C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Impacto: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busca quantificar os feitos causais da política na vida dos beneficiários;</w:t>
            </w:r>
          </w:p>
          <w:p w:rsidR="00FE225C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Abordagem de Avaliação de Retorno Econômico e Social: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 xml:space="preserve"> mensurar custo-benefício ou custo-efetividade da política;</w:t>
            </w:r>
          </w:p>
          <w:p w:rsidR="00FE225C" w:rsidRPr="00C174E8" w:rsidRDefault="00FE225C" w:rsidP="00FE22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lastRenderedPageBreak/>
              <w:t xml:space="preserve">Abordagem de Análise de Eficiência: mensurar </w:t>
            </w:r>
            <w:r w:rsidRPr="00FE225C"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a eficiência técnica dos gastos das políticas</w:t>
            </w:r>
            <w:r>
              <w:rPr>
                <w:rFonts w:ascii="Arial" w:eastAsia="Arial" w:hAnsi="Arial" w:cs="Arial"/>
                <w:color w:val="4F81BD" w:themeColor="accent1"/>
                <w:sz w:val="18"/>
                <w:szCs w:val="18"/>
              </w:rPr>
              <w:t>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04F8" w:rsidRDefault="00866E8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Equipe também deve estabelecer e descrever a forma de comunicação com </w:t>
            </w:r>
            <w:r w:rsidR="00FE225C">
              <w:rPr>
                <w:rFonts w:ascii="Arial" w:eastAsia="Arial" w:hAnsi="Arial" w:cs="Arial"/>
                <w:sz w:val="18"/>
                <w:szCs w:val="18"/>
              </w:rPr>
              <w:t>o avaliado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e/ou os responsáveis pela governança (pontos focais), bem como as responsabilidades para execução dessa tarefa, as datas previstas e os meios válidos e/ou oficiais.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307FFC" w:rsidRDefault="00307FFC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informações, consultar Avaliação de Políticas Públicas: Guia Prático de análise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ex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post, </w:t>
            </w:r>
            <w:r w:rsidR="00D3271D">
              <w:rPr>
                <w:rFonts w:ascii="Arial" w:eastAsia="Arial" w:hAnsi="Arial" w:cs="Arial"/>
                <w:sz w:val="18"/>
                <w:szCs w:val="18"/>
              </w:rPr>
              <w:t>IPEA</w:t>
            </w:r>
            <w:bookmarkStart w:id="3" w:name="_GoBack"/>
            <w:bookmarkEnd w:id="3"/>
            <w:r>
              <w:rPr>
                <w:rFonts w:ascii="Arial" w:eastAsia="Arial" w:hAnsi="Arial" w:cs="Arial"/>
                <w:sz w:val="18"/>
                <w:szCs w:val="18"/>
              </w:rPr>
              <w:t xml:space="preserve">. Disponível em: </w:t>
            </w:r>
            <w:hyperlink r:id="rId15" w:history="1">
              <w:r w:rsidRPr="00C86A7D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https://www.gov.br/casacivil/pt-br/assuntos/downloads/guiaexpost.pdf/view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B804F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auditoria precisam verificar se foram consideradas de maneira adequada todas as áreas significativas que possam afetar a auditoria, permitindo que a estratégia seja implementada de forma apropriada para lidar com os assuntos que provavelmente influenciarão o planejamento e a execução da auditoria. A estratégia de auditoria deve ser atualizada continuamente.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04F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F8" w:rsidRDefault="00866E8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B804F8" w:rsidRDefault="00B804F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804F8" w:rsidRDefault="00B804F8">
      <w:pPr>
        <w:rPr>
          <w:rFonts w:ascii="Arial" w:eastAsia="Arial" w:hAnsi="Arial" w:cs="Arial"/>
          <w:b/>
          <w:sz w:val="22"/>
          <w:szCs w:val="22"/>
        </w:rPr>
      </w:pPr>
    </w:p>
    <w:sectPr w:rsidR="00B804F8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0A8" w:rsidRDefault="00866E89">
      <w:r>
        <w:separator/>
      </w:r>
    </w:p>
  </w:endnote>
  <w:endnote w:type="continuationSeparator" w:id="0">
    <w:p w:rsidR="008960A8" w:rsidRDefault="0086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866E89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295C72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 w:rsidR="00295C72"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B804F8" w:rsidRDefault="00866E89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0A8" w:rsidRDefault="00866E89">
      <w:r>
        <w:separator/>
      </w:r>
    </w:p>
  </w:footnote>
  <w:footnote w:type="continuationSeparator" w:id="0">
    <w:p w:rsidR="008960A8" w:rsidRDefault="0086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804F8">
      <w:trPr>
        <w:trHeight w:val="1418"/>
        <w:jc w:val="center"/>
      </w:trPr>
      <w:tc>
        <w:tcPr>
          <w:tcW w:w="3000" w:type="dxa"/>
          <w:vAlign w:val="center"/>
        </w:tcPr>
        <w:p w:rsidR="00B804F8" w:rsidRDefault="00866E8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804F8" w:rsidRDefault="00866E8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804F8" w:rsidRDefault="00B804F8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B804F8" w:rsidRDefault="00B804F8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0" w:name="_heading=h.1fob9te" w:colFirst="0" w:colLast="0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F8" w:rsidRDefault="00B804F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57C1"/>
    <w:multiLevelType w:val="multilevel"/>
    <w:tmpl w:val="A420DB3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4F8"/>
    <w:rsid w:val="00013D6E"/>
    <w:rsid w:val="001106A8"/>
    <w:rsid w:val="00295C72"/>
    <w:rsid w:val="002E05F3"/>
    <w:rsid w:val="00307FFC"/>
    <w:rsid w:val="003276DC"/>
    <w:rsid w:val="00364143"/>
    <w:rsid w:val="004555B6"/>
    <w:rsid w:val="004608D8"/>
    <w:rsid w:val="0047621E"/>
    <w:rsid w:val="006C34D6"/>
    <w:rsid w:val="00726353"/>
    <w:rsid w:val="007F50DD"/>
    <w:rsid w:val="00866E89"/>
    <w:rsid w:val="008960A8"/>
    <w:rsid w:val="00916599"/>
    <w:rsid w:val="009D09A3"/>
    <w:rsid w:val="00A26EE2"/>
    <w:rsid w:val="00B76FEB"/>
    <w:rsid w:val="00B804F8"/>
    <w:rsid w:val="00C174E8"/>
    <w:rsid w:val="00D3271D"/>
    <w:rsid w:val="00D333EE"/>
    <w:rsid w:val="00D55E8C"/>
    <w:rsid w:val="00E12BAD"/>
    <w:rsid w:val="00FB6EE1"/>
    <w:rsid w:val="00FB7455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A575"/>
  <w15:docId w15:val="{B000EA71-EE83-47DC-AA1B-882835D2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07FFC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07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Operacional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v.br/casacivil/pt-br/assuntos/downloads/guiaexpost.pdf/view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z2Ku9eVZ/6nPp985c/DmpT9sA==">CgMxLjAyCGguZ2pkZ3hzMgloLjN6bnlzaDcyCWguMWZvYjl0ZTgAajUKFHN1Z2dlc3QuajMxb2l6bzhhYjllEh1TRVJWSU8gVFVMSU8gVEVJWEVJUkEgRSBTSUxWQXIhMTdETDJzclpjOW1FTGE3MkJSMHcybkZrN0V0X2pPQXVw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1257</Words>
  <Characters>6791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 Mario Canedo Filho</dc:creator>
  <cp:lastModifiedBy>Vania Mara de Souza e Silva</cp:lastModifiedBy>
  <cp:revision>17</cp:revision>
  <dcterms:created xsi:type="dcterms:W3CDTF">2024-08-30T13:17:00Z</dcterms:created>
  <dcterms:modified xsi:type="dcterms:W3CDTF">2024-10-08T18:47:00Z</dcterms:modified>
</cp:coreProperties>
</file>