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04A" w:rsidRDefault="008D11C7">
      <w:pPr>
        <w:pBdr>
          <w:right w:val="single" w:sz="8" w:space="0" w:color="DCE6F0"/>
        </w:pBdr>
        <w:spacing w:after="59" w:line="259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ENTENDIMENTO DO AMBIENTE DE CONTROLE EM QUE O OBJETO ESTÁ INSERIDO</w:t>
      </w:r>
    </w:p>
    <w:p w:rsidR="0009304A" w:rsidRDefault="0009304A">
      <w:pPr>
        <w:widowControl w:val="0"/>
        <w:spacing w:before="58" w:after="0" w:line="240" w:lineRule="auto"/>
        <w:ind w:left="0" w:firstLine="0"/>
        <w:jc w:val="left"/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4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09304A">
        <w:tc>
          <w:tcPr>
            <w:tcW w:w="2370" w:type="dxa"/>
            <w:shd w:val="clear" w:color="auto" w:fill="CCCCCC"/>
          </w:tcPr>
          <w:p w:rsidR="0009304A" w:rsidRDefault="008D11C7">
            <w:pPr>
              <w:widowControl w:val="0"/>
              <w:spacing w:before="58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09304A" w:rsidRDefault="0009304A">
            <w:pPr>
              <w:widowControl w:val="0"/>
              <w:spacing w:before="58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9304A">
        <w:tc>
          <w:tcPr>
            <w:tcW w:w="2370" w:type="dxa"/>
            <w:shd w:val="clear" w:color="auto" w:fill="CCCCCC"/>
          </w:tcPr>
          <w:p w:rsidR="0009304A" w:rsidRDefault="008D11C7">
            <w:pPr>
              <w:widowControl w:val="0"/>
              <w:spacing w:before="58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09304A" w:rsidRDefault="0009304A">
            <w:pPr>
              <w:widowControl w:val="0"/>
              <w:spacing w:before="58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09304A" w:rsidRDefault="0009304A">
      <w:pPr>
        <w:spacing w:after="74" w:line="248" w:lineRule="auto"/>
        <w:ind w:left="-3" w:hanging="10"/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9031" w:type="dxa"/>
        <w:tblInd w:w="21" w:type="dxa"/>
        <w:tblBorders>
          <w:top w:val="single" w:sz="12" w:space="0" w:color="C7332C"/>
          <w:left w:val="single" w:sz="12" w:space="0" w:color="C7332C"/>
          <w:bottom w:val="single" w:sz="12" w:space="0" w:color="C7332C"/>
          <w:right w:val="single" w:sz="12" w:space="0" w:color="C7332C"/>
        </w:tblBorders>
        <w:tblLayout w:type="fixed"/>
        <w:tblLook w:val="0400" w:firstRow="0" w:lastRow="0" w:firstColumn="0" w:lastColumn="0" w:noHBand="0" w:noVBand="1"/>
      </w:tblPr>
      <w:tblGrid>
        <w:gridCol w:w="5111"/>
        <w:gridCol w:w="3920"/>
      </w:tblGrid>
      <w:tr w:rsidR="0009304A">
        <w:trPr>
          <w:trHeight w:val="326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09304A" w:rsidRDefault="008D11C7">
            <w:pPr>
              <w:tabs>
                <w:tab w:val="left" w:pos="306"/>
              </w:tabs>
              <w:spacing w:line="360" w:lineRule="auto"/>
              <w:ind w:left="164" w:hanging="107"/>
              <w:jc w:val="center"/>
              <w:rPr>
                <w:rFonts w:ascii="Arial" w:eastAsia="Arial" w:hAnsi="Arial" w:cs="Arial"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Componentes de controles internos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09304A" w:rsidRDefault="008D11C7">
            <w:pPr>
              <w:spacing w:line="360" w:lineRule="auto"/>
              <w:ind w:left="0" w:right="46" w:firstLine="0"/>
              <w:jc w:val="center"/>
              <w:rPr>
                <w:rFonts w:ascii="Arial" w:eastAsia="Arial" w:hAnsi="Arial" w:cs="Arial"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0A19DC">
        <w:trPr>
          <w:trHeight w:val="52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C" w:rsidRPr="00FC3B3D" w:rsidRDefault="00FC3B3D" w:rsidP="00FC3B3D">
            <w:pPr>
              <w:pStyle w:val="PargrafodaLista"/>
              <w:numPr>
                <w:ilvl w:val="0"/>
                <w:numId w:val="1"/>
              </w:numPr>
              <w:tabs>
                <w:tab w:val="left" w:pos="306"/>
              </w:tabs>
              <w:spacing w:line="259" w:lineRule="auto"/>
              <w:ind w:right="15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Há </w:t>
            </w:r>
            <w:r w:rsidR="000A19DC"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>institucionalização formal da política pública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0A19DC"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>por meio de norma legal (lei, decreto, resolução etc.) apropriada, emitida por órgão dotado de legitimidade e competência para fazê-lo, e na qual normatize-se a atuação dos diversos órgãos, instituições e esferas de governo envolvidos</w:t>
            </w:r>
            <w:r w:rsidR="008D11C7"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C" w:rsidRDefault="000A19DC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52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Pr="00FC3B3D" w:rsidRDefault="008D11C7" w:rsidP="00FC3B3D">
            <w:pPr>
              <w:pStyle w:val="PargrafodaLista"/>
              <w:numPr>
                <w:ilvl w:val="0"/>
                <w:numId w:val="1"/>
              </w:numPr>
              <w:tabs>
                <w:tab w:val="left" w:pos="306"/>
              </w:tabs>
              <w:spacing w:line="259" w:lineRule="auto"/>
              <w:ind w:right="15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Há definição clara</w:t>
            </w:r>
            <w:r w:rsid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 formal</w:t>
            </w:r>
            <w:r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de responsabilidades, competências e atribuições</w:t>
            </w:r>
            <w:r w:rsidR="00C5372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dentro da política</w:t>
            </w:r>
            <w:r w:rsidRPr="00FC3B3D"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AC7FB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  <w:r w:rsidR="008D11C7">
              <w:rPr>
                <w:rFonts w:ascii="Arial" w:eastAsia="Arial" w:hAnsi="Arial" w:cs="Arial"/>
                <w:color w:val="000000"/>
                <w:sz w:val="20"/>
                <w:szCs w:val="20"/>
              </w:rPr>
              <w:t>. Os deveres e responsabilidades essenciais à operacionalização d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 política </w:t>
            </w:r>
            <w:r w:rsidR="008D11C7">
              <w:rPr>
                <w:rFonts w:ascii="Arial" w:eastAsia="Arial" w:hAnsi="Arial" w:cs="Arial"/>
                <w:color w:val="000000"/>
                <w:sz w:val="20"/>
                <w:szCs w:val="20"/>
              </w:rPr>
              <w:t>são divididos ou segregados entre diferentes pessoas para reduzir o risco de ocorrerem erros, desperdícios ou fraudes?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Todos os procedimentos e instruções operacionais referentes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à política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são padronizados formalmente?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Os possíveis riscos que afetam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 política pública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avaliad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foram identificados, e se existem ações para mitigá-los?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Na ocorrência de indícios de fraudes e desvios em relação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à política pública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é prática da unidade responsável instaurar sindicância para apurar responsabilidades e exigir ressarcimentos?</w:t>
            </w:r>
          </w:p>
          <w:p w:rsidR="0009304A" w:rsidRDefault="0009304A">
            <w:pPr>
              <w:tabs>
                <w:tab w:val="left" w:pos="306"/>
              </w:tabs>
              <w:spacing w:line="259" w:lineRule="auto"/>
              <w:ind w:left="57" w:right="153" w:firstLine="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7. Quando necessário, os gestores determinam ações corretivas com vistas ao aperfeiçoamento da estrutura de controle interno referente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à política pública</w:t>
            </w:r>
            <w:bookmarkStart w:id="0" w:name="_GoBack"/>
            <w:bookmarkEnd w:id="0"/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8. As informações consideradas relevantes para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a política pública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são devidamente identificadas, documentadas, armazenadas e comunicadas tempestivamente às pessoas adequadas?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spacing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9. Existem padrões para medir periodicamente o desempenho dos objetivos e metas do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da política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  <w:p w:rsidR="0009304A" w:rsidRDefault="0009304A">
            <w:pPr>
              <w:tabs>
                <w:tab w:val="left" w:pos="306"/>
              </w:tabs>
              <w:spacing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9304A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8D11C7">
            <w:pPr>
              <w:spacing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10. Quando necessário, os gestores determinam ações corretivas com vistas ao alcance de metas do objeto </w:t>
            </w:r>
            <w:r w:rsidR="000D41B2">
              <w:rPr>
                <w:rFonts w:ascii="Arial" w:eastAsia="Arial" w:hAnsi="Arial" w:cs="Arial"/>
                <w:color w:val="000000"/>
                <w:sz w:val="20"/>
                <w:szCs w:val="20"/>
              </w:rPr>
              <w:t>da política pública avaliada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4A" w:rsidRDefault="0009304A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9304A" w:rsidRDefault="0009304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09304A">
        <w:tc>
          <w:tcPr>
            <w:tcW w:w="1995" w:type="dxa"/>
            <w:shd w:val="clear" w:color="auto" w:fill="CCCCCC"/>
          </w:tcPr>
          <w:p w:rsidR="0009304A" w:rsidRDefault="008D11C7">
            <w:pPr>
              <w:widowControl w:val="0"/>
              <w:spacing w:before="57" w:after="57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09304A" w:rsidRDefault="0009304A">
            <w:pPr>
              <w:widowControl w:val="0"/>
              <w:spacing w:before="57" w:after="57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9304A">
        <w:tc>
          <w:tcPr>
            <w:tcW w:w="9060" w:type="dxa"/>
            <w:gridSpan w:val="2"/>
            <w:shd w:val="clear" w:color="auto" w:fill="auto"/>
          </w:tcPr>
          <w:p w:rsidR="0009304A" w:rsidRDefault="008D11C7">
            <w:pPr>
              <w:widowControl w:val="0"/>
              <w:spacing w:before="57" w:after="57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EQUIPE:</w:t>
            </w:r>
          </w:p>
          <w:p w:rsidR="0009304A" w:rsidRDefault="008D11C7">
            <w:pPr>
              <w:widowControl w:val="0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XXXX</w:t>
            </w:r>
          </w:p>
          <w:p w:rsidR="0009304A" w:rsidRDefault="008D11C7">
            <w:pPr>
              <w:widowControl w:val="0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YYYY</w:t>
            </w:r>
          </w:p>
          <w:p w:rsidR="0009304A" w:rsidRDefault="008D11C7">
            <w:pPr>
              <w:widowControl w:val="0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ZZZZ</w:t>
            </w:r>
          </w:p>
        </w:tc>
      </w:tr>
    </w:tbl>
    <w:p w:rsidR="0009304A" w:rsidRDefault="008D11C7">
      <w:pPr>
        <w:widowControl w:val="0"/>
        <w:spacing w:before="57" w:after="57" w:line="240" w:lineRule="auto"/>
        <w:ind w:left="0" w:firstLine="0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09304A" w:rsidRDefault="0009304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68" w:lineRule="auto"/>
        <w:ind w:left="-2" w:firstLine="0"/>
        <w:jc w:val="left"/>
        <w:rPr>
          <w:rFonts w:ascii="Arial" w:eastAsia="Arial" w:hAnsi="Arial" w:cs="Arial"/>
          <w:b/>
          <w:color w:val="4D6FA3"/>
          <w:sz w:val="16"/>
          <w:szCs w:val="16"/>
        </w:rPr>
      </w:pPr>
    </w:p>
    <w:p w:rsidR="0009304A" w:rsidRDefault="008D11C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68" w:lineRule="auto"/>
        <w:ind w:left="-2" w:firstLine="0"/>
        <w:jc w:val="left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>Orientações para o preenchimento do formulário para o entendimento do ambiente de controle</w:t>
      </w:r>
    </w:p>
    <w:tbl>
      <w:tblPr>
        <w:tblStyle w:val="a7"/>
        <w:tblW w:w="9025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2021"/>
        <w:gridCol w:w="7004"/>
      </w:tblGrid>
      <w:tr w:rsidR="0009304A">
        <w:trPr>
          <w:trHeight w:val="1027"/>
        </w:trPr>
        <w:tc>
          <w:tcPr>
            <w:tcW w:w="2021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right="303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preenchimento do formulário</w:t>
            </w:r>
          </w:p>
        </w:tc>
        <w:tc>
          <w:tcPr>
            <w:tcW w:w="7004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formulário é estabelecer e documentar um entendimento do jurisdicionado e seu ambiente relevante para a auditoria. A ISSAI 4000.134 orienta que o auditor deve obter um entendimento do controle interno da entidade relevante para a auditoria. Quando o objeto é determinado, o auditor identifica os controles internos que estão em vigor para reduzir o risco de não conformidade com critérios ou de distorções relevantes na informação do objeto. Usando julgamento profissional, o auditor decide se um controle é relevante ou não para a auditoria.</w:t>
            </w:r>
          </w:p>
        </w:tc>
      </w:tr>
      <w:tr w:rsidR="0009304A">
        <w:trPr>
          <w:trHeight w:val="32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NBASP de referência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137" w:firstLine="0"/>
              <w:jc w:val="lef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NBASP 3000/98</w:t>
            </w:r>
          </w:p>
        </w:tc>
      </w:tr>
      <w:tr w:rsidR="0009304A">
        <w:trPr>
          <w:trHeight w:val="3140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Orientações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57" w:right="1" w:firstLine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 Tribunais de Contas devem promover a instituição e o efetivo funcionamento dos sistemas de controle interno das entidades fiscalizadas. Para entender a entidade auditada ou o objeto, o auditor também precisa entender o sistema de controle 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nterno (NBASP 3000/73).</w:t>
            </w:r>
          </w:p>
          <w:p w:rsidR="0009304A" w:rsidRDefault="0009304A">
            <w:pPr>
              <w:spacing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09304A" w:rsidRDefault="008D11C7">
            <w:pPr>
              <w:spacing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tipo particular de controles sobre o qual o auditor foca dependerá do objeto e da natureza específica e do escopo da auditoria. Como o objeto pode ser qualitativo ou quantitativo, o auditor irá focar em controles internos quantitativos ou qualitativos ou em uma combinação destes, de acordo com o escopo de auditoria. Na avaliação de controles internos, o auditor avalia o risco de eles não prevenirem ou não detectarem casos relevantes de não conformidade e de má gestão. (NBASP 12/21; NBASP 300/37).</w:t>
            </w:r>
          </w:p>
          <w:p w:rsidR="0009304A" w:rsidRDefault="0009304A">
            <w:pPr>
              <w:spacing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09304A" w:rsidRDefault="008D11C7">
            <w:pPr>
              <w:spacing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papel de trabalho traz um modelo orientativo, podendo ser reformulado de acordo com a entidade e o objeto auditado.  </w:t>
            </w:r>
          </w:p>
        </w:tc>
      </w:tr>
      <w:tr w:rsidR="0009304A">
        <w:trPr>
          <w:trHeight w:val="54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5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equipe de auditoria deve formar uma conclusão sobre as áreas significativas do ambiente de controles sob avaliação.</w:t>
            </w:r>
          </w:p>
        </w:tc>
      </w:tr>
      <w:tr w:rsidR="0009304A">
        <w:trPr>
          <w:trHeight w:val="847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</w:tcPr>
          <w:p w:rsidR="0009304A" w:rsidRDefault="008D11C7">
            <w:pPr>
              <w:spacing w:line="259" w:lineRule="auto"/>
              <w:ind w:left="80" w:right="655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Evidências do elaborador e do revisor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</w:tcPr>
          <w:p w:rsidR="0009304A" w:rsidRDefault="008D11C7">
            <w:pPr>
              <w:spacing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revisor (geralmente o Coordenador da auditoria) deve assinar o documento para garantir que o trabalho realizado pela equipe tenha sido devidamente revisado.</w:t>
            </w:r>
          </w:p>
        </w:tc>
      </w:tr>
    </w:tbl>
    <w:p w:rsidR="0009304A" w:rsidRDefault="0009304A">
      <w:pPr>
        <w:spacing w:after="0"/>
        <w:rPr>
          <w:rFonts w:ascii="Arial" w:eastAsia="Arial" w:hAnsi="Arial" w:cs="Arial"/>
          <w:sz w:val="16"/>
          <w:szCs w:val="16"/>
        </w:rPr>
      </w:pPr>
    </w:p>
    <w:p w:rsidR="0009304A" w:rsidRDefault="008D11C7">
      <w:pPr>
        <w:spacing w:after="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Nota: Além deste formulário, para entendimento do controle interno da entidade como um todo, a equipe deve analisar o questionário de avaliação de controle interno apresentado pelo próprio jurisdicionado em atendimento a RN n. 6/2019-TCE-GO (art. 18), feito na estrutura integrada do COSO no endereço </w:t>
      </w:r>
      <w:hyperlink r:id="rId8">
        <w:r>
          <w:rPr>
            <w:rFonts w:ascii="Arial" w:eastAsia="Arial" w:hAnsi="Arial" w:cs="Arial"/>
            <w:color w:val="0563C1"/>
            <w:sz w:val="16"/>
            <w:szCs w:val="16"/>
            <w:u w:val="single"/>
          </w:rPr>
          <w:t>https://survey.tce.go.gov.br/index.php/admin/authentication/sa/login</w:t>
        </w:r>
      </w:hyperlink>
      <w:r>
        <w:rPr>
          <w:rFonts w:ascii="Arial" w:eastAsia="Arial" w:hAnsi="Arial" w:cs="Arial"/>
          <w:sz w:val="16"/>
          <w:szCs w:val="16"/>
        </w:rPr>
        <w:t xml:space="preserve">. </w:t>
      </w:r>
    </w:p>
    <w:p w:rsidR="0009304A" w:rsidRDefault="008D11C7">
      <w:pPr>
        <w:tabs>
          <w:tab w:val="left" w:pos="1860"/>
        </w:tabs>
        <w:rPr>
          <w:rFonts w:ascii="Arial" w:eastAsia="Arial" w:hAnsi="Arial" w:cs="Arial"/>
          <w:sz w:val="16"/>
          <w:szCs w:val="16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</w:p>
    <w:sectPr w:rsidR="000930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87" w:right="1417" w:bottom="1145" w:left="1417" w:header="720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3AF" w:rsidRDefault="008D11C7">
      <w:pPr>
        <w:spacing w:after="0" w:line="240" w:lineRule="auto"/>
      </w:pPr>
      <w:r>
        <w:separator/>
      </w:r>
    </w:p>
  </w:endnote>
  <w:endnote w:type="continuationSeparator" w:id="0">
    <w:p w:rsidR="003523AF" w:rsidRDefault="008D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8D11C7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 w:rsidR="000A19DC"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8D11C7">
    <w:pPr>
      <w:spacing w:after="0" w:line="259" w:lineRule="auto"/>
      <w:ind w:left="0" w:firstLine="0"/>
      <w:jc w:val="righ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 w:rsidR="000A19DC">
      <w:rPr>
        <w:b/>
        <w:noProof/>
        <w:sz w:val="20"/>
        <w:szCs w:val="20"/>
      </w:rPr>
      <w:t>1</w:t>
    </w:r>
    <w:r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8D11C7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3AF" w:rsidRDefault="008D11C7">
      <w:pPr>
        <w:spacing w:after="0" w:line="240" w:lineRule="auto"/>
      </w:pPr>
      <w:r>
        <w:separator/>
      </w:r>
    </w:p>
  </w:footnote>
  <w:footnote w:type="continuationSeparator" w:id="0">
    <w:p w:rsidR="003523AF" w:rsidRDefault="008D1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09304A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09304A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  <w:tbl>
    <w:tblPr>
      <w:tblStyle w:val="a8"/>
      <w:tblW w:w="104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09304A">
      <w:trPr>
        <w:trHeight w:val="1418"/>
        <w:jc w:val="center"/>
      </w:trPr>
      <w:tc>
        <w:tcPr>
          <w:tcW w:w="2480" w:type="dxa"/>
          <w:vAlign w:val="center"/>
        </w:tcPr>
        <w:p w:rsidR="0009304A" w:rsidRDefault="008D11C7">
          <w:pPr>
            <w:tabs>
              <w:tab w:val="center" w:pos="4252"/>
              <w:tab w:val="right" w:pos="8504"/>
            </w:tabs>
            <w:ind w:left="0" w:firstLine="0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1295400" cy="70485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  <w:vAlign w:val="center"/>
        </w:tcPr>
        <w:p w:rsidR="0009304A" w:rsidRDefault="008D11C7">
          <w:pPr>
            <w:tabs>
              <w:tab w:val="center" w:pos="4252"/>
              <w:tab w:val="right" w:pos="8504"/>
            </w:tabs>
            <w:ind w:left="0"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09304A" w:rsidRDefault="008D11C7">
          <w:pPr>
            <w:tabs>
              <w:tab w:val="center" w:pos="4252"/>
              <w:tab w:val="right" w:pos="8504"/>
            </w:tabs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000000"/>
              <w:sz w:val="24"/>
              <w:szCs w:val="24"/>
            </w:rPr>
            <w:t>Secretaria de Controle Externo</w:t>
          </w:r>
        </w:p>
        <w:p w:rsidR="0009304A" w:rsidRDefault="008D11C7">
          <w:pPr>
            <w:tabs>
              <w:tab w:val="center" w:pos="4252"/>
              <w:tab w:val="right" w:pos="8504"/>
            </w:tabs>
            <w:ind w:left="0"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09304A" w:rsidRDefault="008D11C7">
          <w:pPr>
            <w:tabs>
              <w:tab w:val="center" w:pos="4252"/>
              <w:tab w:val="right" w:pos="8504"/>
            </w:tabs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09304A" w:rsidRDefault="0009304A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4A" w:rsidRDefault="0009304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D04DD"/>
    <w:multiLevelType w:val="hybridMultilevel"/>
    <w:tmpl w:val="021ADB62"/>
    <w:lvl w:ilvl="0" w:tplc="CE72AB3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4A"/>
    <w:rsid w:val="0009304A"/>
    <w:rsid w:val="000A19DC"/>
    <w:rsid w:val="000D41B2"/>
    <w:rsid w:val="003523AF"/>
    <w:rsid w:val="00513E53"/>
    <w:rsid w:val="008D11C7"/>
    <w:rsid w:val="00AC7FB7"/>
    <w:rsid w:val="00C53728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762D"/>
  <w15:docId w15:val="{CABC973C-13C3-4FDA-AE8F-5450ACAA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181717"/>
        <w:sz w:val="22"/>
        <w:szCs w:val="22"/>
        <w:lang w:val="pt-BR" w:eastAsia="pt-BR" w:bidi="ar-SA"/>
      </w:rPr>
    </w:rPrDefault>
    <w:pPrDefault>
      <w:pPr>
        <w:spacing w:after="315" w:line="270" w:lineRule="auto"/>
        <w:ind w:left="8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hanging="8"/>
    </w:p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211" w:line="268" w:lineRule="auto"/>
      <w:ind w:left="10" w:hanging="10"/>
      <w:outlineLvl w:val="0"/>
    </w:pPr>
    <w:rPr>
      <w:b/>
      <w:color w:val="4D6FA3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11" w:line="268" w:lineRule="auto"/>
      <w:ind w:left="10" w:hanging="10"/>
      <w:outlineLvl w:val="1"/>
    </w:pPr>
    <w:rPr>
      <w:b/>
      <w:color w:val="4D6FA3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211" w:line="268" w:lineRule="auto"/>
      <w:ind w:left="10" w:hanging="10"/>
      <w:outlineLvl w:val="2"/>
    </w:pPr>
    <w:rPr>
      <w:b/>
      <w:color w:val="4D6FA3"/>
    </w:rPr>
  </w:style>
  <w:style w:type="paragraph" w:styleId="Ttulo4">
    <w:name w:val="heading 4"/>
    <w:next w:val="Normal"/>
    <w:link w:val="Ttulo4Char"/>
    <w:uiPriority w:val="9"/>
    <w:unhideWhenUsed/>
    <w:qFormat/>
    <w:pPr>
      <w:keepNext/>
      <w:keepLines/>
      <w:spacing w:after="257" w:line="265" w:lineRule="auto"/>
      <w:ind w:left="10" w:right="1" w:hanging="10"/>
      <w:jc w:val="center"/>
      <w:outlineLvl w:val="3"/>
    </w:pPr>
    <w:rPr>
      <w:b/>
      <w:color w:val="4D6FA3"/>
      <w:sz w:val="18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2"/>
    </w:pPr>
    <w:rPr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181717"/>
      <w:sz w:val="16"/>
    </w:rPr>
  </w:style>
  <w:style w:type="character" w:customStyle="1" w:styleId="Ttulo4Char">
    <w:name w:val="Título 4 Char"/>
    <w:link w:val="Ttulo4"/>
    <w:rPr>
      <w:rFonts w:ascii="Calibri" w:eastAsia="Calibri" w:hAnsi="Calibri" w:cs="Calibri"/>
      <w:b/>
      <w:color w:val="4D6FA3"/>
      <w:sz w:val="18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4D6FA3"/>
      <w:sz w:val="22"/>
    </w:rPr>
  </w:style>
  <w:style w:type="character" w:customStyle="1" w:styleId="Ttulo3Char">
    <w:name w:val="Título 3 Char"/>
    <w:link w:val="Ttulo3"/>
    <w:rPr>
      <w:rFonts w:ascii="Calibri" w:eastAsia="Calibri" w:hAnsi="Calibri" w:cs="Calibri"/>
      <w:b/>
      <w:color w:val="4D6FA3"/>
      <w:sz w:val="22"/>
    </w:rPr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4D6FA3"/>
      <w:sz w:val="22"/>
    </w:rPr>
  </w:style>
  <w:style w:type="paragraph" w:styleId="Sumrio1">
    <w:name w:val="toc 1"/>
    <w:hidden/>
    <w:pPr>
      <w:ind w:left="15" w:right="15"/>
    </w:pPr>
    <w:rPr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181717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0A1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A1D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A1D0D"/>
    <w:rPr>
      <w:rFonts w:ascii="Calibri" w:eastAsia="Calibri" w:hAnsi="Calibri" w:cs="Calibri"/>
      <w:color w:val="181717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1D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1D0D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1D0D"/>
    <w:rPr>
      <w:rFonts w:ascii="Segoe UI" w:eastAsia="Calibri" w:hAnsi="Segoe UI" w:cs="Segoe UI"/>
      <w:color w:val="181717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827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82734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79" w:type="dxa"/>
        <w:left w:w="80" w:type="dxa"/>
        <w:right w:w="34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80" w:type="dxa"/>
        <w:right w:w="115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FC3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rvey.tce.go.gov.br/index.php/admin/authentication/sa/logi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QaXxODtXUg23iMh19q1zBw/+SQ==">CgMxLjAyCGguZ2pkZ3hzOAByITFJV3Z5VG5mWTduTmp3WDVMSXNzR0lrdS1iN05Ed1BpTw==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664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Vania Mara de Souza e Silva</cp:lastModifiedBy>
  <cp:revision>7</cp:revision>
  <dcterms:created xsi:type="dcterms:W3CDTF">2024-02-08T13:09:00Z</dcterms:created>
  <dcterms:modified xsi:type="dcterms:W3CDTF">2024-10-08T12:54:00Z</dcterms:modified>
</cp:coreProperties>
</file>